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3EB" w:rsidRPr="00E81EB3" w:rsidRDefault="00D253EB" w:rsidP="00D253E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17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Заходи стимулювання збуту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24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Стимулювання збуту</w:t>
      </w:r>
    </w:p>
    <w:p w:rsidR="00D253EB" w:rsidRPr="00583FD6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FD6">
        <w:rPr>
          <w:rFonts w:ascii="Times New Roman" w:hAnsi="Times New Roman" w:cs="Times New Roman"/>
          <w:b/>
          <w:bCs/>
          <w:sz w:val="28"/>
          <w:szCs w:val="28"/>
        </w:rPr>
        <w:t>Навчальна мета: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1EB3">
        <w:rPr>
          <w:rFonts w:ascii="Times New Roman" w:hAnsi="Times New Roman" w:cs="Times New Roman"/>
          <w:bCs/>
          <w:sz w:val="28"/>
          <w:szCs w:val="28"/>
        </w:rPr>
        <w:t>Навчитися застосовувати заходи із стимулювання збуту для збільшення числа покупців та збільшення кількості товару, купленого тим самим покупцем.</w:t>
      </w:r>
    </w:p>
    <w:p w:rsidR="00D253EB" w:rsidRPr="00E81EB3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E81EB3">
        <w:rPr>
          <w:rFonts w:ascii="Times New Roman" w:hAnsi="Times New Roman" w:cs="Times New Roman"/>
          <w:sz w:val="28"/>
          <w:szCs w:val="28"/>
        </w:rPr>
        <w:t>традиційний канал маркетингу; товарорух; оптова торгівля; вертикальна маркетингова система; торговий агент; канал розподілу; збутові контори; універсам; торговий автомат; брокер; спеціалізований магазин; універмаг; роздрібна торгівля; торговий центр;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EB3">
        <w:rPr>
          <w:rFonts w:ascii="Times New Roman" w:hAnsi="Times New Roman" w:cs="Times New Roman"/>
          <w:sz w:val="28"/>
          <w:szCs w:val="28"/>
        </w:rPr>
        <w:t>бартер; чистий продаж; бренд; товарна лінія; персональний продаж; стимулювання збуту; собівартість реалізованої продукції (для торгівельної</w:t>
      </w:r>
    </w:p>
    <w:p w:rsidR="00D253EB" w:rsidRPr="00E81EB3" w:rsidRDefault="00D253EB" w:rsidP="00D253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EB3">
        <w:rPr>
          <w:rFonts w:ascii="Times New Roman" w:hAnsi="Times New Roman" w:cs="Times New Roman"/>
          <w:sz w:val="28"/>
          <w:szCs w:val="28"/>
        </w:rPr>
        <w:t>організації); просування товару; прямий маркетинг; електронна торгівля; перевізник; інтерактивний маркетинг; маркетингова логістика;</w:t>
      </w:r>
      <w:r w:rsidRPr="00E81E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1EB3">
        <w:rPr>
          <w:rFonts w:ascii="Times New Roman" w:hAnsi="Times New Roman" w:cs="Times New Roman"/>
          <w:sz w:val="28"/>
          <w:szCs w:val="28"/>
        </w:rPr>
        <w:t>франчайзинг;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D253EB" w:rsidRPr="00EA30E1" w:rsidRDefault="00D253EB" w:rsidP="00D253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D253EB" w:rsidRPr="00EA30E1" w:rsidRDefault="00D253EB" w:rsidP="00D253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D253EB" w:rsidRPr="00EA30E1" w:rsidRDefault="00D253EB" w:rsidP="00D253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E1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D253EB" w:rsidRPr="00DC23B9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2;5;13.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D253EB" w:rsidRPr="00372BD1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24"/>
        </w:rPr>
      </w:pPr>
      <w:r w:rsidRPr="00372BD1">
        <w:rPr>
          <w:rFonts w:ascii="TimesNewRomanPS-BoldMT" w:hAnsi="TimesNewRomanPS-BoldMT" w:cs="TimesNewRomanPS-BoldMT"/>
          <w:b/>
          <w:bCs/>
          <w:sz w:val="28"/>
          <w:szCs w:val="24"/>
        </w:rPr>
        <w:t>Завдання №1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Заповніть таблицю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 послуг роздрібних магазинів.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1. Прийняття замовлень телефоном.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2. Доставка покупок.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3.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Довідкова служба.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4. Безкоштовна автостоянка. </w:t>
      </w:r>
    </w:p>
    <w:p w:rsidR="00D253EB" w:rsidRPr="00E81EB3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5. Переробка виробу.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6. Подарункове пакування.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7. Показ мод.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lastRenderedPageBreak/>
        <w:t xml:space="preserve">8. Обладнання вітрин.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9.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Кімната відпочинку.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10. </w:t>
      </w:r>
      <w:proofErr w:type="spellStart"/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Внутрішньомагазинні</w:t>
      </w:r>
      <w:proofErr w:type="spellEnd"/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експозиції.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11.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Приймання замовлень або відправка товарів поштою.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12. Послуги по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ремонту.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13. Ресторани, кафе.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14. Нанесення написів на вироби. </w:t>
      </w:r>
    </w:p>
    <w:p w:rsidR="00D253EB" w:rsidRDefault="00D253EB" w:rsidP="00D253EB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15.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Звичайне пакування</w:t>
      </w:r>
    </w:p>
    <w:p w:rsidR="00D253EB" w:rsidRDefault="00D253EB" w:rsidP="00D253EB">
      <w:pPr>
        <w:autoSpaceDE w:val="0"/>
        <w:autoSpaceDN w:val="0"/>
        <w:adjustRightInd w:val="0"/>
        <w:spacing w:after="0"/>
        <w:jc w:val="right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Таблиця 1</w:t>
      </w:r>
    </w:p>
    <w:p w:rsidR="00D253EB" w:rsidRDefault="00D253EB" w:rsidP="00D253EB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D253EB" w:rsidRDefault="00D253EB" w:rsidP="00D253EB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ослуг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и</w:t>
      </w:r>
      <w:r w:rsidRPr="00E81EB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роздрібних магазинів</w:t>
      </w:r>
    </w:p>
    <w:tbl>
      <w:tblPr>
        <w:tblStyle w:val="a3"/>
        <w:tblW w:w="0" w:type="auto"/>
        <w:tblLook w:val="04A0"/>
      </w:tblPr>
      <w:tblGrid>
        <w:gridCol w:w="3193"/>
        <w:gridCol w:w="3184"/>
        <w:gridCol w:w="3194"/>
      </w:tblGrid>
      <w:tr w:rsidR="00D253EB" w:rsidTr="00BC282F">
        <w:tc>
          <w:tcPr>
            <w:tcW w:w="3284" w:type="dxa"/>
          </w:tcPr>
          <w:p w:rsidR="00D253EB" w:rsidRPr="00C660C1" w:rsidRDefault="00D253EB" w:rsidP="00D25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</w:pPr>
            <w:r w:rsidRPr="00C660C1"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  <w:t>Послуги перед</w:t>
            </w:r>
          </w:p>
          <w:p w:rsidR="00D253EB" w:rsidRPr="00C660C1" w:rsidRDefault="00D253EB" w:rsidP="00D25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</w:pPr>
            <w:r w:rsidRPr="00C660C1"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  <w:t>продажем</w:t>
            </w:r>
          </w:p>
        </w:tc>
        <w:tc>
          <w:tcPr>
            <w:tcW w:w="3285" w:type="dxa"/>
          </w:tcPr>
          <w:p w:rsidR="00D253EB" w:rsidRPr="00C660C1" w:rsidRDefault="00D253EB" w:rsidP="00D25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</w:pPr>
            <w:r w:rsidRPr="00C660C1"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  <w:t>Послуги після</w:t>
            </w:r>
          </w:p>
          <w:p w:rsidR="00D253EB" w:rsidRPr="00C660C1" w:rsidRDefault="00D253EB" w:rsidP="00D25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</w:pPr>
            <w:r w:rsidRPr="00C660C1"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  <w:t>продажу</w:t>
            </w:r>
          </w:p>
        </w:tc>
        <w:tc>
          <w:tcPr>
            <w:tcW w:w="3285" w:type="dxa"/>
          </w:tcPr>
          <w:p w:rsidR="00D253EB" w:rsidRPr="00C660C1" w:rsidRDefault="00D253EB" w:rsidP="00D25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</w:pPr>
            <w:r w:rsidRPr="00C660C1"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  <w:t>Додаткові</w:t>
            </w:r>
          </w:p>
          <w:p w:rsidR="00D253EB" w:rsidRPr="00C660C1" w:rsidRDefault="00D253EB" w:rsidP="00D25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</w:pPr>
            <w:r w:rsidRPr="00C660C1">
              <w:rPr>
                <w:rFonts w:ascii="TimesNewRomanPS-BoldItalicMT" w:hAnsi="TimesNewRomanPS-BoldItalicMT" w:cs="TimesNewRomanPS-BoldItalicMT"/>
                <w:b/>
                <w:bCs/>
                <w:iCs/>
                <w:sz w:val="28"/>
                <w:szCs w:val="24"/>
              </w:rPr>
              <w:t>послуги</w:t>
            </w:r>
          </w:p>
        </w:tc>
      </w:tr>
      <w:tr w:rsidR="00D253EB" w:rsidTr="00D253EB">
        <w:trPr>
          <w:trHeight w:val="1757"/>
        </w:trPr>
        <w:tc>
          <w:tcPr>
            <w:tcW w:w="3284" w:type="dxa"/>
          </w:tcPr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</w:tc>
        <w:tc>
          <w:tcPr>
            <w:tcW w:w="3285" w:type="dxa"/>
          </w:tcPr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</w:tc>
        <w:tc>
          <w:tcPr>
            <w:tcW w:w="3285" w:type="dxa"/>
          </w:tcPr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  <w:p w:rsidR="00D253EB" w:rsidRDefault="00D253EB" w:rsidP="00D253EB">
            <w:pPr>
              <w:autoSpaceDE w:val="0"/>
              <w:autoSpaceDN w:val="0"/>
              <w:adjustRightInd w:val="0"/>
              <w:spacing w:after="0"/>
              <w:rPr>
                <w:rFonts w:ascii="TimesNewRomanPS-BoldItalicMT" w:hAnsi="TimesNewRomanPS-BoldItalicMT" w:cs="TimesNewRomanPS-BoldItalicMT"/>
                <w:bCs/>
                <w:iCs/>
                <w:sz w:val="28"/>
                <w:szCs w:val="24"/>
              </w:rPr>
            </w:pPr>
          </w:p>
        </w:tc>
      </w:tr>
    </w:tbl>
    <w:p w:rsidR="00D253EB" w:rsidRDefault="00D253EB" w:rsidP="00D253EB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D253EB" w:rsidRPr="00372BD1" w:rsidRDefault="00D253EB" w:rsidP="00D253EB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24"/>
        </w:rPr>
      </w:pPr>
      <w:r>
        <w:rPr>
          <w:rFonts w:ascii="TimesNewRomanPS-BoldMT" w:hAnsi="TimesNewRomanPS-BoldMT" w:cs="TimesNewRomanPS-BoldMT"/>
          <w:b/>
          <w:bCs/>
          <w:sz w:val="28"/>
          <w:szCs w:val="24"/>
        </w:rPr>
        <w:t>Завдання №2</w:t>
      </w:r>
    </w:p>
    <w:p w:rsidR="00D253EB" w:rsidRDefault="00D253EB" w:rsidP="00D253EB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C660C1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Заповніть сх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ему каналів рівнів збуту (рис. 1</w:t>
      </w:r>
      <w:r w:rsidRPr="00C660C1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).</w:t>
      </w:r>
    </w:p>
    <w:p w:rsidR="00D253EB" w:rsidRDefault="00D253EB" w:rsidP="00D253EB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D253EB" w:rsidRDefault="00D253EB" w:rsidP="00D253EB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C660C1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 1.</w:t>
      </w:r>
      <w:r w:rsidRPr="00C660C1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Канали рівнів збуту</w:t>
      </w:r>
      <w:r>
        <w:rPr>
          <w:rFonts w:ascii="TimesNewRomanPS-BoldItalicMT" w:hAnsi="TimesNewRomanPS-BoldItalicMT" w:cs="TimesNewRomanPS-BoldItalicMT"/>
          <w:bCs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6120130" cy="1965325"/>
            <wp:effectExtent l="0" t="0" r="0" b="0"/>
            <wp:wrapTight wrapText="bothSides">
              <wp:wrapPolygon edited="0">
                <wp:start x="0" y="0"/>
                <wp:lineTo x="0" y="21356"/>
                <wp:lineTo x="21515" y="21356"/>
                <wp:lineTo x="21515" y="0"/>
                <wp:lineTo x="0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53EB" w:rsidRDefault="00D253EB" w:rsidP="00D253EB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D253EB" w:rsidRDefault="00D253EB" w:rsidP="00D253EB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D253EB" w:rsidRDefault="00D253EB" w:rsidP="00D253EB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3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2943E2" w:rsidRDefault="002943E2"/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3EB"/>
    <w:rsid w:val="000B45F5"/>
    <w:rsid w:val="002943E2"/>
    <w:rsid w:val="002F6094"/>
    <w:rsid w:val="00D2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EB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3EB"/>
    <w:pPr>
      <w:spacing w:after="0" w:afterAutospacing="0" w:line="240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Company>Grizli777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2018-11-20T10:35:00Z</dcterms:created>
  <dcterms:modified xsi:type="dcterms:W3CDTF">2018-11-20T10:36:00Z</dcterms:modified>
</cp:coreProperties>
</file>